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86"/>
        <w:gridCol w:w="5322"/>
        <w:gridCol w:w="1916"/>
      </w:tblGrid>
      <w:tr w:rsidR="00E52480" w:rsidRPr="00184918" w14:paraId="6A101D99" w14:textId="77777777" w:rsidTr="00667AD8">
        <w:trPr>
          <w:trHeight w:val="1063"/>
        </w:trPr>
        <w:tc>
          <w:tcPr>
            <w:tcW w:w="1986" w:type="dxa"/>
          </w:tcPr>
          <w:p w14:paraId="3C419475" w14:textId="77777777" w:rsidR="00E52480" w:rsidRPr="00184918" w:rsidRDefault="00E52480" w:rsidP="00B03F77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5322" w:type="dxa"/>
          </w:tcPr>
          <w:p w14:paraId="3AE932EE" w14:textId="77777777" w:rsidR="00E52480" w:rsidRPr="00184918" w:rsidRDefault="00E52480" w:rsidP="00B03F77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184918">
              <w:rPr>
                <w:b/>
                <w:sz w:val="36"/>
                <w:szCs w:val="36"/>
              </w:rPr>
              <w:t>Informovaný souhlas pacienta s CT vyšetřením</w:t>
            </w:r>
          </w:p>
        </w:tc>
        <w:tc>
          <w:tcPr>
            <w:tcW w:w="1916" w:type="dxa"/>
          </w:tcPr>
          <w:p w14:paraId="1F53B9EB" w14:textId="77777777" w:rsidR="00E52480" w:rsidRPr="00184918" w:rsidRDefault="00E52480" w:rsidP="00667AD8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74C5D63" w14:textId="77777777" w:rsidR="00E52480" w:rsidRDefault="00E52480">
      <w:pPr>
        <w:tabs>
          <w:tab w:val="left" w:leader="dot" w:pos="8364"/>
        </w:tabs>
        <w:spacing w:line="360" w:lineRule="auto"/>
        <w:rPr>
          <w:b/>
          <w:sz w:val="24"/>
        </w:rPr>
      </w:pPr>
    </w:p>
    <w:p w14:paraId="17A75A89" w14:textId="77777777" w:rsidR="00E52480" w:rsidRDefault="00E52480">
      <w:pPr>
        <w:tabs>
          <w:tab w:val="left" w:leader="dot" w:pos="8364"/>
        </w:tabs>
        <w:spacing w:line="360" w:lineRule="auto"/>
        <w:rPr>
          <w:b/>
          <w:sz w:val="24"/>
        </w:rPr>
      </w:pPr>
      <w:r>
        <w:rPr>
          <w:b/>
          <w:sz w:val="24"/>
        </w:rPr>
        <w:t>Příjmení a jméno:</w:t>
      </w:r>
      <w:r>
        <w:rPr>
          <w:b/>
          <w:sz w:val="24"/>
        </w:rPr>
        <w:tab/>
      </w:r>
    </w:p>
    <w:p w14:paraId="0A48FCC2" w14:textId="1BD978E5" w:rsidR="00E52480" w:rsidRDefault="00E52480">
      <w:pPr>
        <w:tabs>
          <w:tab w:val="left" w:leader="dot" w:pos="8364"/>
        </w:tabs>
        <w:rPr>
          <w:b/>
          <w:sz w:val="24"/>
        </w:rPr>
      </w:pPr>
      <w:r>
        <w:rPr>
          <w:b/>
          <w:sz w:val="24"/>
        </w:rPr>
        <w:t xml:space="preserve">RČ: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2D1560CA" w14:textId="77777777" w:rsidR="00E52480" w:rsidRDefault="00E52480" w:rsidP="00B03F77">
      <w:pPr>
        <w:tabs>
          <w:tab w:val="left" w:leader="dot" w:pos="4536"/>
          <w:tab w:val="left" w:leader="dot" w:pos="8364"/>
        </w:tabs>
        <w:rPr>
          <w:b/>
          <w:sz w:val="24"/>
        </w:rPr>
      </w:pPr>
      <w:r>
        <w:rPr>
          <w:b/>
          <w:sz w:val="24"/>
        </w:rPr>
        <w:t xml:space="preserve">Váha: </w:t>
      </w:r>
      <w:r>
        <w:rPr>
          <w:b/>
          <w:sz w:val="24"/>
        </w:rPr>
        <w:tab/>
        <w:t xml:space="preserve">Výška: </w:t>
      </w:r>
      <w:r>
        <w:rPr>
          <w:b/>
          <w:sz w:val="24"/>
        </w:rPr>
        <w:tab/>
      </w:r>
    </w:p>
    <w:p w14:paraId="282EF5B5" w14:textId="77777777" w:rsidR="00E52480" w:rsidRDefault="00E52480" w:rsidP="00737019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Vyšetření provádíme pouze na základě doporučení (žádanky) od ošetřujícího lékaře!</w:t>
      </w:r>
    </w:p>
    <w:p w14:paraId="2C94EFCE" w14:textId="77777777" w:rsidR="00E52480" w:rsidRDefault="00E52480" w:rsidP="00737019">
      <w:pPr>
        <w:spacing w:line="240" w:lineRule="auto"/>
        <w:jc w:val="center"/>
        <w:rPr>
          <w:b/>
          <w:sz w:val="24"/>
        </w:rPr>
      </w:pPr>
    </w:p>
    <w:p w14:paraId="6C17D07A" w14:textId="77777777" w:rsidR="0013126F" w:rsidRDefault="00E52480" w:rsidP="0013126F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Povaha a postup vyšetření</w:t>
      </w:r>
    </w:p>
    <w:p w14:paraId="68C07D83" w14:textId="68A5D5C0" w:rsidR="00E52480" w:rsidRPr="00B03F77" w:rsidRDefault="00E52480" w:rsidP="0013126F">
      <w:pPr>
        <w:spacing w:after="0" w:line="240" w:lineRule="auto"/>
        <w:jc w:val="both"/>
        <w:rPr>
          <w:b/>
          <w:sz w:val="24"/>
        </w:rPr>
      </w:pPr>
      <w:r>
        <w:t>CT je zkratka anglického „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>“- česky počítačová tomografie. Jedná se o vyšetření, při kterém CT přístroj provádí snímání požadované části těla za pomoci RTG záření. Dávka RTG záření, kterou při vyšetření obdržíte, je s ohledem na výslednou kvalitu vyšetření snížena na nejnižší možnou úroveň, abychom minimalizovali rizika s tím spojená.</w:t>
      </w:r>
    </w:p>
    <w:p w14:paraId="3B9BF5F6" w14:textId="77777777" w:rsidR="00E52480" w:rsidRDefault="00E52480">
      <w:pPr>
        <w:spacing w:before="240" w:after="0" w:line="240" w:lineRule="auto"/>
        <w:jc w:val="both"/>
      </w:pPr>
      <w:r>
        <w:t xml:space="preserve">V některých případech může být podána nitrožilně jodová kontrastní látka, jejíž aplikace může být za určitých okolností riziková </w:t>
      </w:r>
      <w:r>
        <w:rPr>
          <w:b/>
          <w:bCs/>
        </w:rPr>
        <w:t>(hlavně u pacientů alergických na jód)</w:t>
      </w:r>
      <w:r>
        <w:t xml:space="preserve"> a proto je třeba dodržet základní přípravu před vyšetřením a nezamlčet informace o zdravotním stavu. Účinky nitrožilního podání kontrastní látky se mohou projevit jako pocity vlny tepla do celého těla, které rychle odezní. Kontrastní látka se vylučuje ledvinami, proto doporučujeme po jejím podání </w:t>
      </w:r>
      <w:r>
        <w:rPr>
          <w:b/>
        </w:rPr>
        <w:t>zvýšit příjem tekutin</w:t>
      </w:r>
      <w:r>
        <w:t>.</w:t>
      </w:r>
    </w:p>
    <w:p w14:paraId="6937C35E" w14:textId="77777777" w:rsidR="00E52480" w:rsidRDefault="00E52480">
      <w:pPr>
        <w:pStyle w:val="Bezmezer"/>
        <w:jc w:val="both"/>
      </w:pPr>
    </w:p>
    <w:p w14:paraId="1B4EE7A9" w14:textId="77777777" w:rsidR="00E52480" w:rsidRDefault="00E52480">
      <w:pPr>
        <w:pStyle w:val="Bezmezer"/>
        <w:jc w:val="both"/>
      </w:pPr>
      <w:r>
        <w:t>Součástí vyšetření orgánů dutiny břišní a malé pánve bývá perorální podání (pití) roztoku kontrastní látky a vody nebo vody samotné (dle vyšetřujícího lékaře). Celková doba vyšetření se tak může prodloužit až o 2 hodiny.</w:t>
      </w:r>
    </w:p>
    <w:p w14:paraId="3D19F132" w14:textId="77777777" w:rsidR="00E52480" w:rsidRDefault="00E52480">
      <w:pPr>
        <w:spacing w:after="0" w:line="240" w:lineRule="auto"/>
        <w:rPr>
          <w:b/>
          <w:sz w:val="24"/>
        </w:rPr>
      </w:pPr>
    </w:p>
    <w:p w14:paraId="2C0C0786" w14:textId="77777777" w:rsidR="0013126F" w:rsidRDefault="00E52480" w:rsidP="0013126F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Rizika a komplikace</w:t>
      </w:r>
    </w:p>
    <w:p w14:paraId="2746EAD9" w14:textId="648961FD" w:rsidR="00E52480" w:rsidRPr="00B03F77" w:rsidRDefault="00E52480" w:rsidP="0013126F">
      <w:pPr>
        <w:spacing w:after="0" w:line="240" w:lineRule="auto"/>
        <w:jc w:val="both"/>
        <w:rPr>
          <w:b/>
          <w:sz w:val="24"/>
        </w:rPr>
      </w:pPr>
      <w:r>
        <w:t>Při vyšetření je dodržován princip, aby přínos z vyšetření pro Vás byl vyšší než rizika s ním spojená. U těhotných pacientek může mít RTG záření negativní vliv na plod, proto o vhodnosti CT vyšetření vždy rozhoduje lékař na základě zdravotního stavu pacientky a vyšetřované oblasti.</w:t>
      </w:r>
    </w:p>
    <w:p w14:paraId="66AC5EF2" w14:textId="77777777" w:rsidR="00E52480" w:rsidRDefault="00E52480" w:rsidP="0013126F">
      <w:pPr>
        <w:pStyle w:val="Normlnweb"/>
        <w:spacing w:before="280" w:after="280"/>
        <w:jc w:val="both"/>
      </w:pPr>
      <w:r>
        <w:rPr>
          <w:rFonts w:ascii="Calibri" w:hAnsi="Calibri"/>
          <w:sz w:val="22"/>
          <w:szCs w:val="22"/>
          <w:lang w:eastAsia="en-US"/>
        </w:rPr>
        <w:t xml:space="preserve">Komplikace spojené s vyšetřením nejsou časté, za určitých okolností však může dojít k nežádoucí události v podobě prasknutí žíly v místě vpichu nebo alergické reakci při podání kontrastní látky. </w:t>
      </w:r>
    </w:p>
    <w:p w14:paraId="7DC35B21" w14:textId="77777777" w:rsidR="00E52480" w:rsidRDefault="00E52480" w:rsidP="0013126F">
      <w:pPr>
        <w:pStyle w:val="Normlnweb"/>
        <w:spacing w:before="100" w:after="10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Pokud dojde k prasknutí cévy, je nutné postižené místo sledovat a případné další komplikace (bolestivý otok, zánět…) řešit s praktickým nebo ošetřujícím lékařem.</w:t>
      </w:r>
    </w:p>
    <w:p w14:paraId="4A8BEC6F" w14:textId="77777777" w:rsidR="00E52480" w:rsidRDefault="00E52480" w:rsidP="0013126F">
      <w:pPr>
        <w:pStyle w:val="Normlnweb"/>
        <w:spacing w:before="280" w:after="280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V případě časné alergické reakce (ještě v prostorách našeho oddělení) dokážeme reakci potlačit a zajistit Vám následnou péči. Pokud by se po vyšetření s kontrastní látkou dostavily projevy alergie (kožní vyrážka, nevolnost, dušnost) až mimo prostory CT, je nutné se okamžitě obrátit na záchrannou službu.</w:t>
      </w:r>
    </w:p>
    <w:p w14:paraId="74FA4A71" w14:textId="77777777" w:rsidR="00E52480" w:rsidRDefault="00E52480" w:rsidP="00B03F77">
      <w:pPr>
        <w:pStyle w:val="Normlnweb"/>
        <w:spacing w:before="280" w:after="280"/>
        <w:jc w:val="both"/>
        <w:rPr>
          <w:b/>
          <w:bCs/>
        </w:rPr>
      </w:pPr>
      <w:r>
        <w:rPr>
          <w:b/>
          <w:bCs/>
        </w:rPr>
        <w:br w:type="page"/>
      </w:r>
    </w:p>
    <w:p w14:paraId="4106D560" w14:textId="77777777" w:rsidR="00E52480" w:rsidRPr="00B03F77" w:rsidRDefault="00E52480" w:rsidP="00B03F77">
      <w:pPr>
        <w:pStyle w:val="Normlnweb"/>
        <w:spacing w:before="280" w:after="280"/>
        <w:jc w:val="both"/>
        <w:rPr>
          <w:rFonts w:ascii="Calibri" w:hAnsi="Calibri"/>
          <w:sz w:val="22"/>
          <w:szCs w:val="22"/>
          <w:lang w:eastAsia="en-US"/>
        </w:rPr>
      </w:pPr>
      <w:bookmarkStart w:id="0" w:name="_Hlk64189703"/>
      <w:r w:rsidRPr="002F1EFF">
        <w:rPr>
          <w:b/>
          <w:bCs/>
        </w:rPr>
        <w:t>Souhlas pacienta:</w:t>
      </w:r>
    </w:p>
    <w:p w14:paraId="3E349553" w14:textId="77777777" w:rsidR="00E52480" w:rsidRDefault="00E52480" w:rsidP="0016579A">
      <w:pPr>
        <w:pStyle w:val="Normlnweb"/>
        <w:spacing w:before="280" w:after="280"/>
        <w:jc w:val="both"/>
      </w:pPr>
      <w:r>
        <w:rPr>
          <w:rFonts w:ascii="Calibri" w:hAnsi="Calibri"/>
          <w:b/>
          <w:bCs/>
          <w:sz w:val="22"/>
          <w:szCs w:val="22"/>
          <w:lang w:eastAsia="en-US"/>
        </w:rPr>
        <w:t>Já, níže podepsaný(á), prohlašuji, že jsem byl(a) srozumitelně seznámen(a) s veškerými skutečnostmi ohledně CT vyšetření včetně upozornění na možné komplikace. Na základě poskytnutých informací a po vlastním zvážení souhlasím s provedením vyšetření CT.</w:t>
      </w:r>
    </w:p>
    <w:p w14:paraId="025155A4" w14:textId="77777777" w:rsidR="00E52480" w:rsidRDefault="00E52480">
      <w:pPr>
        <w:pStyle w:val="Normlnweb"/>
        <w:spacing w:before="280" w:after="2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………………………….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 xml:space="preserve"> ….………………………………………………………</w:t>
      </w:r>
    </w:p>
    <w:p w14:paraId="054F28CF" w14:textId="77777777" w:rsidR="00E52480" w:rsidRDefault="00E52480">
      <w:pPr>
        <w:pStyle w:val="Normlnweb"/>
        <w:spacing w:before="280" w:after="2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Datum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 xml:space="preserve"> Podpis pacienta </w:t>
      </w:r>
    </w:p>
    <w:p w14:paraId="48DD3177" w14:textId="77777777" w:rsidR="00E52480" w:rsidRDefault="00E52480">
      <w:pPr>
        <w:pStyle w:val="Normlnweb"/>
        <w:spacing w:before="280" w:after="280"/>
        <w:rPr>
          <w:rFonts w:ascii="Calibri" w:hAnsi="Calibri"/>
          <w:b/>
          <w:sz w:val="22"/>
          <w:szCs w:val="22"/>
          <w:lang w:eastAsia="en-US"/>
        </w:rPr>
      </w:pPr>
    </w:p>
    <w:p w14:paraId="68BF8FC4" w14:textId="77777777" w:rsidR="00E52480" w:rsidRDefault="00E52480" w:rsidP="00E9287F">
      <w:pPr>
        <w:pStyle w:val="Normlnweb"/>
        <w:spacing w:before="280" w:after="280"/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Pacient není způsobilý se vyjádřit (důvod): / Byly shledány následující kontraindikace:</w:t>
      </w:r>
    </w:p>
    <w:p w14:paraId="17FB3230" w14:textId="77777777" w:rsidR="00E52480" w:rsidRDefault="00E52480" w:rsidP="00E9287F">
      <w:pPr>
        <w:pStyle w:val="Normlnweb"/>
        <w:tabs>
          <w:tab w:val="left" w:leader="dot" w:pos="8460"/>
        </w:tabs>
        <w:spacing w:before="100" w:after="100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ab/>
      </w:r>
    </w:p>
    <w:p w14:paraId="1AC12911" w14:textId="77777777" w:rsidR="00E52480" w:rsidRDefault="00E52480">
      <w:pPr>
        <w:pStyle w:val="Normlnweb"/>
        <w:spacing w:before="280" w:after="280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Vyjádření lékaře:</w:t>
      </w:r>
    </w:p>
    <w:p w14:paraId="7F512B8B" w14:textId="77777777" w:rsidR="00E52480" w:rsidRDefault="00E52480">
      <w:pPr>
        <w:pStyle w:val="Normlnweb"/>
        <w:spacing w:before="280" w:after="2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Vyšetření   </w:t>
      </w:r>
      <w:r>
        <w:rPr>
          <w:rFonts w:ascii="Calibri" w:hAnsi="Calibri"/>
          <w:b/>
          <w:sz w:val="22"/>
          <w:szCs w:val="22"/>
          <w:lang w:eastAsia="en-US"/>
        </w:rPr>
        <w:t xml:space="preserve">uskutečnit </w:t>
      </w:r>
      <w:r>
        <w:rPr>
          <w:rFonts w:ascii="Calibri" w:hAnsi="Calibri"/>
          <w:sz w:val="22"/>
          <w:szCs w:val="22"/>
          <w:lang w:eastAsia="en-US"/>
        </w:rPr>
        <w:t xml:space="preserve">/ </w:t>
      </w:r>
      <w:r>
        <w:rPr>
          <w:rFonts w:ascii="Calibri" w:hAnsi="Calibri"/>
          <w:b/>
          <w:sz w:val="22"/>
          <w:szCs w:val="22"/>
          <w:lang w:eastAsia="en-US"/>
        </w:rPr>
        <w:t>neuskutečnit</w:t>
      </w:r>
    </w:p>
    <w:p w14:paraId="68006071" w14:textId="77777777" w:rsidR="00E52480" w:rsidRDefault="00E52480">
      <w:pPr>
        <w:pStyle w:val="Normlnweb"/>
        <w:spacing w:before="280" w:after="2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………………………….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 xml:space="preserve"> ….………………………………………………………</w:t>
      </w:r>
    </w:p>
    <w:p w14:paraId="7180AD15" w14:textId="77777777" w:rsidR="00E52480" w:rsidRDefault="00E52480">
      <w:pPr>
        <w:pStyle w:val="Normlnweb"/>
        <w:spacing w:before="280" w:after="2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Datum</w:t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 xml:space="preserve"> Jméno a podpis lékaře </w:t>
      </w:r>
    </w:p>
    <w:bookmarkEnd w:id="0"/>
    <w:p w14:paraId="707CFD41" w14:textId="77777777" w:rsidR="00E52480" w:rsidRDefault="00E52480">
      <w:pPr>
        <w:pStyle w:val="Normlnweb"/>
        <w:spacing w:before="280" w:after="280"/>
        <w:rPr>
          <w:rFonts w:ascii="Calibri" w:hAnsi="Calibri"/>
          <w:b/>
          <w:sz w:val="22"/>
          <w:szCs w:val="22"/>
          <w:lang w:eastAsia="en-US"/>
        </w:rPr>
      </w:pPr>
    </w:p>
    <w:p w14:paraId="060CA5EC" w14:textId="77777777" w:rsidR="00E52480" w:rsidRDefault="00E52480">
      <w:pPr>
        <w:pStyle w:val="Normlnweb"/>
        <w:spacing w:before="280" w:after="280"/>
        <w:rPr>
          <w:rFonts w:ascii="Calibri" w:hAnsi="Calibri"/>
          <w:b/>
          <w:sz w:val="22"/>
          <w:szCs w:val="22"/>
          <w:lang w:eastAsia="en-US"/>
        </w:rPr>
      </w:pPr>
    </w:p>
    <w:p w14:paraId="2E45F33A" w14:textId="77777777" w:rsidR="00E52480" w:rsidRDefault="00E52480">
      <w:pPr>
        <w:pStyle w:val="Normlnweb"/>
        <w:spacing w:before="280" w:after="280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Následující otázky vyplníte před vyšetřením s personálem CT pracoviště:</w:t>
      </w:r>
    </w:p>
    <w:p w14:paraId="4C90BD27" w14:textId="77777777" w:rsidR="00E52480" w:rsidRDefault="00E52480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leader="dot" w:pos="6237"/>
        </w:tabs>
      </w:pPr>
    </w:p>
    <w:p w14:paraId="67B56D23" w14:textId="77777777" w:rsidR="00E52480" w:rsidRDefault="00E52480" w:rsidP="0016579A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40"/>
          <w:tab w:val="left" w:leader="dot" w:pos="6237"/>
        </w:tabs>
      </w:pPr>
      <w:r>
        <w:t>Lačnost (4hod):</w:t>
      </w:r>
      <w:r>
        <w:tab/>
        <w:t>ANO / NE</w:t>
      </w:r>
    </w:p>
    <w:p w14:paraId="3628CE1A" w14:textId="77777777" w:rsidR="00E52480" w:rsidRDefault="00E52480" w:rsidP="0016579A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40"/>
          <w:tab w:val="left" w:leader="dot" w:pos="6120"/>
        </w:tabs>
      </w:pPr>
      <w:r>
        <w:t>Diabetes:</w:t>
      </w:r>
      <w:r>
        <w:tab/>
        <w:t xml:space="preserve">ANO / NE            </w:t>
      </w:r>
    </w:p>
    <w:p w14:paraId="567794FC" w14:textId="77777777" w:rsidR="00E52480" w:rsidRDefault="00E52480" w:rsidP="0016579A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leader="dot" w:pos="6120"/>
        </w:tabs>
      </w:pPr>
      <w:r>
        <w:t xml:space="preserve">Užívané léky na diabetes: </w:t>
      </w:r>
      <w:r>
        <w:tab/>
        <w:t xml:space="preserve"> Byly vysazeny: ANO / NE</w:t>
      </w:r>
    </w:p>
    <w:p w14:paraId="449B63B5" w14:textId="77777777" w:rsidR="00E52480" w:rsidRDefault="00E52480" w:rsidP="0016579A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40"/>
          <w:tab w:val="left" w:leader="dot" w:pos="6237"/>
        </w:tabs>
      </w:pPr>
      <w:r>
        <w:t>Těhotenství:</w:t>
      </w:r>
      <w:r>
        <w:tab/>
        <w:t>ANO / NE</w:t>
      </w:r>
    </w:p>
    <w:p w14:paraId="184D00A1" w14:textId="77777777" w:rsidR="00E52480" w:rsidRDefault="00E52480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27"/>
          <w:tab w:val="left" w:leader="dot" w:pos="6237"/>
        </w:tabs>
      </w:pPr>
    </w:p>
    <w:p w14:paraId="5D1DED37" w14:textId="77777777" w:rsidR="00E52480" w:rsidRDefault="00E52480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8364"/>
        </w:tabs>
        <w:spacing w:line="360" w:lineRule="auto"/>
      </w:pPr>
      <w:r>
        <w:t xml:space="preserve">Alergie (jaké):    </w:t>
      </w:r>
      <w:r>
        <w:tab/>
      </w:r>
    </w:p>
    <w:p w14:paraId="602230D1" w14:textId="77777777" w:rsidR="00E52480" w:rsidRDefault="00E52480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3969"/>
          <w:tab w:val="left" w:leader="dot" w:pos="8364"/>
        </w:tabs>
        <w:spacing w:line="360" w:lineRule="auto"/>
      </w:pPr>
      <w:r>
        <w:t xml:space="preserve">Kreatinin: </w:t>
      </w:r>
      <w:r>
        <w:tab/>
        <w:t xml:space="preserve">Urea: </w:t>
      </w:r>
      <w:r>
        <w:tab/>
      </w:r>
    </w:p>
    <w:p w14:paraId="1AB7B9F7" w14:textId="77777777" w:rsidR="00E52480" w:rsidRDefault="00E52480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8364"/>
        </w:tabs>
        <w:spacing w:line="360" w:lineRule="auto"/>
      </w:pPr>
      <w:r>
        <w:t xml:space="preserve">Podpis zdravotníka: </w:t>
      </w:r>
      <w:r>
        <w:tab/>
      </w:r>
    </w:p>
    <w:p w14:paraId="1565EBC2" w14:textId="77777777" w:rsidR="00E52480" w:rsidRDefault="00E52480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8364"/>
        </w:tabs>
        <w:spacing w:line="360" w:lineRule="auto"/>
      </w:pPr>
    </w:p>
    <w:p w14:paraId="02123FB5" w14:textId="77777777" w:rsidR="00E52480" w:rsidRDefault="00E52480">
      <w:pPr>
        <w:pStyle w:val="Odstavecseseznamem"/>
        <w:spacing w:before="240" w:after="0" w:line="240" w:lineRule="auto"/>
      </w:pPr>
    </w:p>
    <w:sectPr w:rsidR="00E52480" w:rsidSect="00184918">
      <w:headerReference w:type="default" r:id="rId6"/>
      <w:footerReference w:type="default" r:id="rId7"/>
      <w:pgSz w:w="11906" w:h="16838"/>
      <w:pgMar w:top="1418" w:right="1418" w:bottom="1418" w:left="1418" w:header="0" w:footer="624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AF8C9" w14:textId="77777777" w:rsidR="007255A1" w:rsidRDefault="007255A1" w:rsidP="00D55B3A">
      <w:pPr>
        <w:spacing w:after="0" w:line="240" w:lineRule="auto"/>
      </w:pPr>
      <w:r>
        <w:separator/>
      </w:r>
    </w:p>
  </w:endnote>
  <w:endnote w:type="continuationSeparator" w:id="0">
    <w:p w14:paraId="726C5562" w14:textId="77777777" w:rsidR="007255A1" w:rsidRDefault="007255A1" w:rsidP="00D5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D48E1" w14:textId="77777777" w:rsidR="00E52480" w:rsidRPr="00B03F77" w:rsidRDefault="00E52480" w:rsidP="003A498A">
    <w:pPr>
      <w:pStyle w:val="Zpat"/>
      <w:rPr>
        <w:sz w:val="16"/>
        <w:szCs w:val="16"/>
      </w:rPr>
    </w:pPr>
    <w:r w:rsidRPr="00B03F77">
      <w:rPr>
        <w:sz w:val="16"/>
        <w:szCs w:val="16"/>
      </w:rPr>
      <w:t xml:space="preserve">Tento dokument je výhradním vlastnictvím </w:t>
    </w:r>
    <w:proofErr w:type="spellStart"/>
    <w:r>
      <w:rPr>
        <w:sz w:val="16"/>
        <w:szCs w:val="16"/>
      </w:rPr>
      <w:t>Multiscan</w:t>
    </w:r>
    <w:proofErr w:type="spellEnd"/>
    <w:r>
      <w:rPr>
        <w:sz w:val="16"/>
        <w:szCs w:val="16"/>
      </w:rPr>
      <w:t xml:space="preserve"> s.r.o.</w:t>
    </w:r>
    <w:r w:rsidRPr="00B03F77">
      <w:rPr>
        <w:sz w:val="16"/>
        <w:szCs w:val="16"/>
      </w:rPr>
      <w:t xml:space="preserve"> – </w:t>
    </w:r>
    <w:r>
      <w:rPr>
        <w:sz w:val="16"/>
        <w:szCs w:val="16"/>
      </w:rPr>
      <w:t>Onkologické a radiologické centrum</w:t>
    </w:r>
    <w:r w:rsidRPr="00B03F77">
      <w:rPr>
        <w:sz w:val="16"/>
        <w:szCs w:val="16"/>
      </w:rPr>
      <w:t xml:space="preserve"> a postupování třetím osobám lze provádět pouze se souhlasem </w:t>
    </w:r>
    <w:r>
      <w:rPr>
        <w:sz w:val="16"/>
        <w:szCs w:val="16"/>
      </w:rPr>
      <w:t xml:space="preserve">společnosti </w:t>
    </w:r>
    <w:proofErr w:type="spellStart"/>
    <w:r>
      <w:rPr>
        <w:sz w:val="16"/>
        <w:szCs w:val="16"/>
      </w:rPr>
      <w:t>Multiscan</w:t>
    </w:r>
    <w:proofErr w:type="spellEnd"/>
    <w:r w:rsidRPr="00B03F77"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Multiscan</w:t>
    </w:r>
    <w:proofErr w:type="spellEnd"/>
    <w:r>
      <w:rPr>
        <w:sz w:val="16"/>
        <w:szCs w:val="16"/>
      </w:rPr>
      <w:t xml:space="preserve"> s.r.o.</w:t>
    </w:r>
    <w:r w:rsidRPr="00B03F77">
      <w:rPr>
        <w:sz w:val="16"/>
        <w:szCs w:val="16"/>
      </w:rPr>
      <w:t xml:space="preserve">, </w:t>
    </w:r>
    <w:r>
      <w:rPr>
        <w:sz w:val="16"/>
        <w:szCs w:val="16"/>
      </w:rPr>
      <w:t>Rokycanova 2798</w:t>
    </w:r>
    <w:r w:rsidRPr="00B03F77">
      <w:rPr>
        <w:sz w:val="16"/>
        <w:szCs w:val="16"/>
      </w:rPr>
      <w:t xml:space="preserve">, </w:t>
    </w:r>
    <w:r>
      <w:rPr>
        <w:sz w:val="16"/>
        <w:szCs w:val="16"/>
      </w:rPr>
      <w:t>530 02 Pardubice.</w:t>
    </w:r>
    <w:r w:rsidRPr="00B03F77">
      <w:rPr>
        <w:sz w:val="16"/>
        <w:szCs w:val="16"/>
      </w:rPr>
      <w:t xml:space="preserve"> Sídlo: Okruhová 1135/44, 155 00 Praha 5 - Stodůlky; IČ: 2</w:t>
    </w:r>
    <w:r>
      <w:rPr>
        <w:sz w:val="16"/>
        <w:szCs w:val="16"/>
      </w:rPr>
      <w:t>6476444</w:t>
    </w:r>
    <w:r w:rsidRPr="00B03F77">
      <w:rPr>
        <w:sz w:val="16"/>
        <w:szCs w:val="16"/>
      </w:rPr>
      <w:t xml:space="preserve">, </w:t>
    </w:r>
    <w:hyperlink r:id="rId1" w:history="1">
      <w:r w:rsidRPr="009D3E89">
        <w:rPr>
          <w:rStyle w:val="Hypertextovodkaz"/>
          <w:sz w:val="16"/>
          <w:szCs w:val="16"/>
        </w:rPr>
        <w:t>www.multiscan.cz</w:t>
      </w:r>
    </w:hyperlink>
    <w:r>
      <w:rPr>
        <w:sz w:val="16"/>
        <w:szCs w:val="16"/>
      </w:rPr>
      <w:br/>
    </w:r>
    <w:r>
      <w:rPr>
        <w:sz w:val="16"/>
        <w:szCs w:val="16"/>
      </w:rPr>
      <w:tab/>
    </w:r>
    <w:r>
      <w:rPr>
        <w:sz w:val="16"/>
        <w:szCs w:val="16"/>
      </w:rPr>
      <w:tab/>
    </w:r>
    <w:r w:rsidRPr="00773C00">
      <w:rPr>
        <w:sz w:val="16"/>
        <w:szCs w:val="16"/>
      </w:rPr>
      <w:t xml:space="preserve">Stránka </w:t>
    </w:r>
    <w:r w:rsidRPr="00773C00">
      <w:rPr>
        <w:b/>
        <w:bCs/>
        <w:sz w:val="16"/>
        <w:szCs w:val="16"/>
      </w:rPr>
      <w:fldChar w:fldCharType="begin"/>
    </w:r>
    <w:r w:rsidRPr="00773C00">
      <w:rPr>
        <w:b/>
        <w:bCs/>
        <w:sz w:val="16"/>
        <w:szCs w:val="16"/>
      </w:rPr>
      <w:instrText>PAGE  \* Arabic  \* MERGEFORMAT</w:instrText>
    </w:r>
    <w:r w:rsidRPr="00773C0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773C00">
      <w:rPr>
        <w:b/>
        <w:bCs/>
        <w:sz w:val="16"/>
        <w:szCs w:val="16"/>
      </w:rPr>
      <w:fldChar w:fldCharType="end"/>
    </w:r>
    <w:r w:rsidRPr="00773C00">
      <w:rPr>
        <w:sz w:val="16"/>
        <w:szCs w:val="16"/>
      </w:rPr>
      <w:t xml:space="preserve"> z </w:t>
    </w:r>
    <w:fldSimple w:instr="NUMPAGES  \* Arabic  \* MERGEFORMAT">
      <w:r>
        <w:rPr>
          <w:b/>
          <w:bCs/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2A2C6" w14:textId="77777777" w:rsidR="007255A1" w:rsidRDefault="007255A1" w:rsidP="00D55B3A">
      <w:pPr>
        <w:spacing w:after="0" w:line="240" w:lineRule="auto"/>
      </w:pPr>
      <w:r>
        <w:separator/>
      </w:r>
    </w:p>
  </w:footnote>
  <w:footnote w:type="continuationSeparator" w:id="0">
    <w:p w14:paraId="66A83794" w14:textId="77777777" w:rsidR="007255A1" w:rsidRDefault="007255A1" w:rsidP="00D5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DD4F5" w14:textId="77777777" w:rsidR="00E52480" w:rsidRDefault="007255A1" w:rsidP="00667AD8">
    <w:pPr>
      <w:pStyle w:val="Zhlav"/>
      <w:jc w:val="right"/>
    </w:pPr>
    <w:bookmarkStart w:id="1" w:name="_Hlk64189429"/>
    <w:r>
      <w:rPr>
        <w:noProof/>
        <w:lang w:eastAsia="cs-CZ"/>
      </w:rPr>
      <w:pict w14:anchorId="0A4C4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8" o:spid="_x0000_s2049" type="#_x0000_t75" style="position:absolute;left:0;text-align:left;margin-left:0;margin-top:7.9pt;width:136.5pt;height:61.7pt;z-index:-1;visibility:visible">
          <v:imagedata r:id="rId1" o:title=""/>
        </v:shape>
      </w:pict>
    </w:r>
  </w:p>
  <w:bookmarkEnd w:id="1"/>
  <w:p w14:paraId="6687592E" w14:textId="77777777" w:rsidR="00E52480" w:rsidRDefault="00E524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5B3A"/>
    <w:rsid w:val="00014264"/>
    <w:rsid w:val="00077A7C"/>
    <w:rsid w:val="0013126F"/>
    <w:rsid w:val="00137FA8"/>
    <w:rsid w:val="0016579A"/>
    <w:rsid w:val="0017720E"/>
    <w:rsid w:val="00184918"/>
    <w:rsid w:val="002F1EFF"/>
    <w:rsid w:val="003A0E23"/>
    <w:rsid w:val="003A498A"/>
    <w:rsid w:val="004D3ABC"/>
    <w:rsid w:val="00523A77"/>
    <w:rsid w:val="00566F86"/>
    <w:rsid w:val="00616474"/>
    <w:rsid w:val="00616DB6"/>
    <w:rsid w:val="00667AD8"/>
    <w:rsid w:val="00672FB6"/>
    <w:rsid w:val="00701866"/>
    <w:rsid w:val="00716F9F"/>
    <w:rsid w:val="007255A1"/>
    <w:rsid w:val="00737019"/>
    <w:rsid w:val="00773C00"/>
    <w:rsid w:val="007862F6"/>
    <w:rsid w:val="00840734"/>
    <w:rsid w:val="00887A7F"/>
    <w:rsid w:val="00897728"/>
    <w:rsid w:val="0097035F"/>
    <w:rsid w:val="009D3E89"/>
    <w:rsid w:val="009D562C"/>
    <w:rsid w:val="00AF2945"/>
    <w:rsid w:val="00B03F77"/>
    <w:rsid w:val="00B301A7"/>
    <w:rsid w:val="00BB0E60"/>
    <w:rsid w:val="00D55B3A"/>
    <w:rsid w:val="00DD7606"/>
    <w:rsid w:val="00E52480"/>
    <w:rsid w:val="00E9287F"/>
    <w:rsid w:val="00EF3C7F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BED2ED"/>
  <w15:docId w15:val="{3557BA9A-B52C-4AC9-936F-2C6B548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35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rsid w:val="0097035F"/>
    <w:rPr>
      <w:rFonts w:ascii="Segoe UI" w:hAnsi="Segoe UI"/>
      <w:sz w:val="18"/>
      <w:lang w:eastAsia="en-US"/>
    </w:rPr>
  </w:style>
  <w:style w:type="character" w:customStyle="1" w:styleId="HeaderChar">
    <w:name w:val="Header Char"/>
    <w:uiPriority w:val="99"/>
    <w:rsid w:val="0097035F"/>
    <w:rPr>
      <w:lang w:eastAsia="en-US"/>
    </w:rPr>
  </w:style>
  <w:style w:type="character" w:customStyle="1" w:styleId="FooterChar">
    <w:name w:val="Footer Char"/>
    <w:uiPriority w:val="99"/>
    <w:rsid w:val="0097035F"/>
    <w:rPr>
      <w:lang w:eastAsia="en-US"/>
    </w:rPr>
  </w:style>
  <w:style w:type="paragraph" w:customStyle="1" w:styleId="Nadpis">
    <w:name w:val="Nadpis"/>
    <w:basedOn w:val="Normln"/>
    <w:next w:val="Zkladntext"/>
    <w:uiPriority w:val="99"/>
    <w:rsid w:val="00D55B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55B3A"/>
    <w:pPr>
      <w:spacing w:after="140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616474"/>
    <w:rPr>
      <w:lang w:eastAsia="en-US"/>
    </w:rPr>
  </w:style>
  <w:style w:type="paragraph" w:styleId="Seznam">
    <w:name w:val="List"/>
    <w:basedOn w:val="Zkladntext"/>
    <w:uiPriority w:val="99"/>
    <w:rsid w:val="00D55B3A"/>
    <w:rPr>
      <w:rFonts w:cs="Mangal"/>
    </w:rPr>
  </w:style>
  <w:style w:type="paragraph" w:styleId="Titulek">
    <w:name w:val="caption"/>
    <w:basedOn w:val="Normln"/>
    <w:uiPriority w:val="99"/>
    <w:qFormat/>
    <w:rsid w:val="00D55B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D55B3A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97035F"/>
    <w:pPr>
      <w:ind w:left="720"/>
    </w:pPr>
  </w:style>
  <w:style w:type="paragraph" w:styleId="Normlnweb">
    <w:name w:val="Normal (Web)"/>
    <w:basedOn w:val="Normln"/>
    <w:uiPriority w:val="99"/>
    <w:semiHidden/>
    <w:rsid w:val="0097035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7035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7035F"/>
    <w:pPr>
      <w:spacing w:after="0" w:line="240" w:lineRule="auto"/>
    </w:pPr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16474"/>
    <w:rPr>
      <w:rFonts w:ascii="Times New Roman" w:hAnsi="Times New Roman"/>
      <w:sz w:val="2"/>
      <w:lang w:eastAsia="en-US"/>
    </w:rPr>
  </w:style>
  <w:style w:type="paragraph" w:customStyle="1" w:styleId="Zhlavazpat">
    <w:name w:val="Záhlaví a zápatí"/>
    <w:basedOn w:val="Normln"/>
    <w:uiPriority w:val="99"/>
    <w:rsid w:val="00D55B3A"/>
  </w:style>
  <w:style w:type="paragraph" w:styleId="Zhlav">
    <w:name w:val="header"/>
    <w:basedOn w:val="Normln"/>
    <w:link w:val="ZhlavChar"/>
    <w:uiPriority w:val="99"/>
    <w:rsid w:val="0097035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rsid w:val="00616474"/>
    <w:rPr>
      <w:lang w:eastAsia="en-US"/>
    </w:rPr>
  </w:style>
  <w:style w:type="paragraph" w:styleId="Zpat">
    <w:name w:val="footer"/>
    <w:basedOn w:val="Normln"/>
    <w:link w:val="ZpatChar"/>
    <w:uiPriority w:val="99"/>
    <w:rsid w:val="0097035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616474"/>
    <w:rPr>
      <w:lang w:eastAsia="en-US"/>
    </w:rPr>
  </w:style>
  <w:style w:type="table" w:styleId="Mkatabulky">
    <w:name w:val="Table Grid"/>
    <w:basedOn w:val="Normlntabulka"/>
    <w:uiPriority w:val="99"/>
    <w:rsid w:val="0073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A498A"/>
    <w:rPr>
      <w:rFonts w:cs="Times New Roman"/>
      <w:color w:val="0000FF"/>
      <w:u w:val="single"/>
    </w:rPr>
  </w:style>
  <w:style w:type="character" w:customStyle="1" w:styleId="Nevyeenzmnka1">
    <w:name w:val="Nevyřešená zmínka1"/>
    <w:uiPriority w:val="99"/>
    <w:semiHidden/>
    <w:rsid w:val="003A498A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ltisca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Informovaný souhlas pacienta s CT vyšetřením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souhlas pacienta s CT vyšetřením</dc:title>
  <dc:subject/>
  <dc:creator>Cacková Eliška, Bc.</dc:creator>
  <cp:keywords/>
  <dc:description/>
  <cp:lastModifiedBy>Matýsek Vladimír, Bc.</cp:lastModifiedBy>
  <cp:revision>6</cp:revision>
  <cp:lastPrinted>2021-01-13T10:12:00Z</cp:lastPrinted>
  <dcterms:created xsi:type="dcterms:W3CDTF">2021-01-18T09:46:00Z</dcterms:created>
  <dcterms:modified xsi:type="dcterms:W3CDTF">2021-04-07T09:58:00Z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